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F3C64" w:rsidRDefault="009B124B" w:rsidP="009B124B">
      <w:pPr>
        <w:jc w:val="center"/>
        <w:rPr>
          <w:rFonts w:ascii="Goudy Stout" w:hAnsi="Goudy Stout"/>
        </w:rPr>
      </w:pPr>
      <w:r>
        <w:tab/>
      </w:r>
      <w:r>
        <w:rPr>
          <w:rFonts w:ascii="Goudy Stout" w:hAnsi="Goudy Stout"/>
        </w:rPr>
        <w:t>SUPER CRITICAL FLUID EXTRACTION PLANT</w:t>
      </w:r>
    </w:p>
    <w:p w:rsidR="009B124B" w:rsidRDefault="009B124B" w:rsidP="009B124B">
      <w:pPr>
        <w:jc w:val="center"/>
        <w:rPr>
          <w:rFonts w:ascii="Goudy Stout" w:hAnsi="Goudy Stout"/>
        </w:rPr>
      </w:pPr>
    </w:p>
    <w:p w:rsidR="009B124B" w:rsidRPr="0014209B" w:rsidRDefault="009B124B" w:rsidP="009B124B">
      <w:pPr>
        <w:jc w:val="both"/>
        <w:rPr>
          <w:rFonts w:ascii="Baskerville Old Face" w:hAnsi="Baskerville Old Face"/>
          <w:b/>
          <w:u w:val="single"/>
        </w:rPr>
      </w:pPr>
      <w:r w:rsidRPr="0014209B">
        <w:rPr>
          <w:rFonts w:ascii="Baskerville Old Face" w:hAnsi="Baskerville Old Face"/>
          <w:b/>
          <w:u w:val="single"/>
        </w:rPr>
        <w:t>A Superior and Economical World Class Technology for Quality Natural Products</w:t>
      </w:r>
    </w:p>
    <w:p w:rsidR="009B124B" w:rsidRDefault="007045B7" w:rsidP="009B124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8.8pt;margin-top:67.2pt;width:197.65pt;height:239.55pt;z-index:251688960" fillcolor="#c2d69b [1942]" stroked="f">
            <v:textbox>
              <w:txbxContent>
                <w:p w:rsidR="00D267A8" w:rsidRPr="00D267A8" w:rsidRDefault="00D267A8">
                  <w:p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SCFE is a two step process which uses a dense gas as a solvent e.g., Carbon Di Oxide (CO</w:t>
                  </w:r>
                  <w:r w:rsidRPr="00D267A8">
                    <w:rPr>
                      <w:rFonts w:ascii="Baskerville Old Face" w:hAnsi="Baskerville Old Face"/>
                      <w:vertAlign w:val="subscript"/>
                    </w:rPr>
                    <w:t>2</w:t>
                  </w:r>
                  <w:r>
                    <w:rPr>
                      <w:rFonts w:ascii="Baskerville Old Face" w:hAnsi="Baskerville Old Face"/>
                    </w:rPr>
                    <w:t>) for Extraction, above its critical Temperature (31</w:t>
                  </w:r>
                  <w:r w:rsidRPr="00D267A8">
                    <w:rPr>
                      <w:rFonts w:ascii="Baskerville Old Face" w:hAnsi="Baskerville Old Face"/>
                      <w:vertAlign w:val="superscript"/>
                    </w:rPr>
                    <w:t>O</w:t>
                  </w:r>
                  <w:r>
                    <w:rPr>
                      <w:rFonts w:ascii="Baskerville Old Face" w:hAnsi="Baskerville Old Face"/>
                    </w:rPr>
                    <w:t xml:space="preserve"> C) and critical pressure (74 bar). The feed generally ground solid is charged into the extractor. Supercritical CO</w:t>
                  </w:r>
                  <w:r w:rsidRPr="00D267A8">
                    <w:rPr>
                      <w:rFonts w:ascii="Baskerville Old Face" w:hAnsi="Baskerville Old Face"/>
                      <w:vertAlign w:val="subscript"/>
                    </w:rPr>
                    <w:t>2</w:t>
                  </w:r>
                  <w:r>
                    <w:rPr>
                      <w:rFonts w:ascii="Baskerville Old Face" w:hAnsi="Baskerville Old Face"/>
                    </w:rPr>
                    <w:t xml:space="preserve"> is fed to the extractor through a high pressure pump (100 – 500 </w:t>
                  </w:r>
                  <w:proofErr w:type="gramStart"/>
                  <w:r>
                    <w:rPr>
                      <w:rFonts w:ascii="Baskerville Old Face" w:hAnsi="Baskerville Old Face"/>
                    </w:rPr>
                    <w:t>bar</w:t>
                  </w:r>
                  <w:proofErr w:type="gramEnd"/>
                  <w:r>
                    <w:rPr>
                      <w:rFonts w:ascii="Baskerville Old Face" w:hAnsi="Baskerville Old Face"/>
                    </w:rPr>
                    <w:t>). The extract laden CO</w:t>
                  </w:r>
                  <w:r w:rsidRPr="00D267A8">
                    <w:rPr>
                      <w:rFonts w:ascii="Baskerville Old Face" w:hAnsi="Baskerville Old Face"/>
                      <w:vertAlign w:val="subscript"/>
                    </w:rPr>
                    <w:t>2</w:t>
                  </w:r>
                  <w:r>
                    <w:rPr>
                      <w:rFonts w:ascii="Baskerville Old Face" w:hAnsi="Baskerville Old Face"/>
                    </w:rPr>
                    <w:t xml:space="preserve"> is sent to a Separator (60 – 120 </w:t>
                  </w:r>
                  <w:proofErr w:type="gramStart"/>
                  <w:r>
                    <w:rPr>
                      <w:rFonts w:ascii="Baskerville Old Face" w:hAnsi="Baskerville Old Face"/>
                    </w:rPr>
                    <w:t>bar</w:t>
                  </w:r>
                  <w:proofErr w:type="gramEnd"/>
                  <w:r>
                    <w:rPr>
                      <w:rFonts w:ascii="Baskerville Old Face" w:hAnsi="Baskerville Old Face"/>
                    </w:rPr>
                    <w:t>) via a pressure reduction valve. At reduced temperature and pressure conditions, the extract precipitates out in the Separator. The Extract Free CO</w:t>
                  </w:r>
                  <w:r w:rsidRPr="00D267A8">
                    <w:rPr>
                      <w:rFonts w:ascii="Baskerville Old Face" w:hAnsi="Baskerville Old Face"/>
                      <w:vertAlign w:val="subscript"/>
                    </w:rPr>
                    <w:t>2</w:t>
                  </w:r>
                  <w:r>
                    <w:rPr>
                      <w:rFonts w:ascii="Baskerville Old Face" w:hAnsi="Baskerville Old Face"/>
                    </w:rPr>
                    <w:t xml:space="preserve"> stream, leaving the separator is then recycled to the extractor.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26" type="#_x0000_t202" style="position:absolute;left:0;text-align:left;margin-left:200.4pt;margin-top:63.95pt;width:285.25pt;height:222.8pt;z-index:251658240" fillcolor="#c2d69b [1942]" strokecolor="#f2f2f2 [3041]" strokeweight="3pt">
            <v:shadow on="t" type="perspective" color="#4e6128 [1606]" opacity=".5" offset="1pt" offset2="-1pt"/>
            <v:textbox>
              <w:txbxContent>
                <w:p w:rsidR="009B124B" w:rsidRDefault="009B124B"/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56" type="#_x0000_t202" style="position:absolute;left:0;text-align:left;margin-left:338.1pt;margin-top:228.75pt;width:45.5pt;height:31.5pt;z-index:251687936" fillcolor="#c2d69b [1942]" stroked="f">
            <v:textbox>
              <w:txbxContent>
                <w:p w:rsidR="0014209B" w:rsidRPr="0014209B" w:rsidRDefault="0014209B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14209B">
                    <w:rPr>
                      <w:rFonts w:ascii="Baskerville Old Face" w:hAnsi="Baskerville Old Face"/>
                      <w:sz w:val="20"/>
                      <w:szCs w:val="20"/>
                    </w:rPr>
                    <w:t>CO2 PUMP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55" type="#_x0000_t202" style="position:absolute;left:0;text-align:left;margin-left:393.55pt;margin-top:126.55pt;width:85.3pt;height:19.8pt;z-index:251686912" fillcolor="#c2d69b [1942]" stroked="f">
            <v:textbox>
              <w:txbxContent>
                <w:p w:rsidR="0014209B" w:rsidRPr="0014209B" w:rsidRDefault="0014209B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14209B">
                    <w:rPr>
                      <w:rFonts w:ascii="Baskerville Old Face" w:hAnsi="Baskerville Old Face"/>
                      <w:sz w:val="20"/>
                      <w:szCs w:val="20"/>
                    </w:rPr>
                    <w:t>SEPARATOR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54" type="#_x0000_t202" style="position:absolute;left:0;text-align:left;margin-left:411.6pt;margin-top:226.65pt;width:63.2pt;height:23.1pt;z-index:251685888" fillcolor="#c2d69b [1942]" stroked="f">
            <v:textbox>
              <w:txbxContent>
                <w:p w:rsidR="0014209B" w:rsidRPr="0014209B" w:rsidRDefault="0014209B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14209B">
                    <w:rPr>
                      <w:rFonts w:ascii="Baskerville Old Face" w:hAnsi="Baskerville Old Face"/>
                      <w:sz w:val="20"/>
                      <w:szCs w:val="20"/>
                    </w:rPr>
                    <w:t>EXTRACT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53" type="#_x0000_t202" style="position:absolute;left:0;text-align:left;margin-left:249.35pt;margin-top:228.75pt;width:80.85pt;height:23.1pt;z-index:251684864" fillcolor="#c2d69b [1942]" stroked="f">
            <v:textbox>
              <w:txbxContent>
                <w:p w:rsidR="0014209B" w:rsidRPr="0014209B" w:rsidRDefault="0014209B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14209B">
                    <w:rPr>
                      <w:rFonts w:ascii="Baskerville Old Face" w:hAnsi="Baskerville Old Face"/>
                      <w:sz w:val="20"/>
                      <w:szCs w:val="20"/>
                    </w:rPr>
                    <w:t>EXTRACTOR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48" type="#_x0000_t202" style="position:absolute;left:0;text-align:left;margin-left:294.85pt;margin-top:87.25pt;width:120.9pt;height:31.2pt;z-index:251680768" fillcolor="#c2d69b [1942]" stroked="f">
            <v:textbox>
              <w:txbxContent>
                <w:p w:rsidR="0014209B" w:rsidRPr="0014209B" w:rsidRDefault="0014209B" w:rsidP="0014209B">
                  <w:pPr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14209B">
                    <w:rPr>
                      <w:rFonts w:ascii="Baskerville Old Face" w:hAnsi="Baskerville Old Face"/>
                      <w:sz w:val="20"/>
                      <w:szCs w:val="20"/>
                    </w:rPr>
                    <w:t>PRESSURE REDUCTION VALVE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93.55pt;margin-top:193.7pt;width:8.55pt;height:0;z-index:251683840" o:connectortype="straight"/>
        </w:pict>
      </w:r>
      <w:r>
        <w:rPr>
          <w:rFonts w:ascii="Baskerville Old Face" w:hAnsi="Baskerville Old Face"/>
          <w:noProof/>
        </w:rPr>
        <w:pict>
          <v:shape id="_x0000_s1051" type="#_x0000_t32" style="position:absolute;left:0;text-align:left;margin-left:393.55pt;margin-top:193.7pt;width:0;height:16.3pt;flip:y;z-index:251682816" o:connectortype="straight"/>
        </w:pict>
      </w:r>
      <w:r>
        <w:rPr>
          <w:rFonts w:ascii="Baskerville Old Face" w:hAnsi="Baskerville Old Face"/>
          <w:noProof/>
        </w:rPr>
        <w:pict>
          <v:shape id="_x0000_s1050" type="#_x0000_t32" style="position:absolute;left:0;text-align:left;margin-left:372.2pt;margin-top:209.95pt;width:21.35pt;height:.05pt;flip:x;z-index:251681792" o:connectortype="straight">
            <v:stroke endarrow="block"/>
          </v:shape>
        </w:pict>
      </w:r>
      <w:r>
        <w:rPr>
          <w:rFonts w:ascii="Baskerville Old Face" w:hAnsi="Baskerville Old Face"/>
          <w:noProof/>
        </w:rPr>
        <w:pict>
          <v:shape id="_x0000_s1047" type="#_x0000_t202" style="position:absolute;left:0;text-align:left;margin-left:206.5pt;margin-top:121.05pt;width:40.05pt;height:21.1pt;z-index:251679744" fillcolor="#c2d69b [1942]" stroked="f">
            <v:textbox>
              <w:txbxContent>
                <w:p w:rsidR="0014209B" w:rsidRPr="0014209B" w:rsidRDefault="0014209B">
                  <w:pPr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14209B">
                    <w:rPr>
                      <w:rFonts w:ascii="Baskerville Old Face" w:hAnsi="Baskerville Old Face"/>
                      <w:sz w:val="20"/>
                      <w:szCs w:val="20"/>
                    </w:rPr>
                    <w:t>FEED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46" type="#_x0000_t32" style="position:absolute;left:0;text-align:left;margin-left:424.55pt;margin-top:206.6pt;width:0;height:16.3pt;z-index:251678720" o:connectortype="straight"/>
        </w:pict>
      </w:r>
      <w:r>
        <w:rPr>
          <w:rFonts w:ascii="Baskerville Old Face" w:hAnsi="Baskerville Old Face"/>
          <w:noProof/>
        </w:rPr>
        <w:pict>
          <v:shape id="_x0000_s1045" type="#_x0000_t32" style="position:absolute;left:0;text-align:left;margin-left:424.55pt;margin-top:222.9pt;width:17.65pt;height:0;z-index:251677696" o:connectortype="straight">
            <v:stroke endarrow="block"/>
          </v:shape>
        </w:pict>
      </w:r>
      <w:r>
        <w:rPr>
          <w:rFonts w:ascii="Baskerville Old Face" w:hAnsi="Baskerville Old Face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left:0;text-align:left;margin-left:362.4pt;margin-top:135.25pt;width:39.7pt;height:23.1pt;z-index:251676672" o:connectortype="elbow" adj=",-283886,-236349">
            <v:stroke endarrow="block"/>
          </v:shape>
        </w:pict>
      </w:r>
      <w:r>
        <w:rPr>
          <w:rFonts w:ascii="Baskerville Old Face" w:hAnsi="Baskerville Old Face"/>
          <w:noProof/>
        </w:rPr>
        <w:pict>
          <v:shape id="_x0000_s1043" type="#_x0000_t32" style="position:absolute;left:0;text-align:left;margin-left:241.15pt;margin-top:140.05pt;width:20.35pt;height:.65pt;z-index:251675648" o:connectortype="straight">
            <v:stroke endarrow="block"/>
          </v:shape>
        </w:pict>
      </w:r>
      <w:r>
        <w:rPr>
          <w:rFonts w:ascii="Baskerville Old Face" w:hAnsi="Baskerville Old Face"/>
          <w:noProof/>
        </w:rPr>
        <w:pict>
          <v:shape id="_x0000_s1042" type="#_x0000_t32" style="position:absolute;left:0;text-align:left;margin-left:316.55pt;margin-top:209.25pt;width:27.85pt;height:0;flip:x;z-index:251674624" o:connectortype="straight">
            <v:stroke endarrow="block"/>
          </v:shape>
        </w:pict>
      </w:r>
      <w:r>
        <w:rPr>
          <w:rFonts w:ascii="Baskerville Old Face" w:hAnsi="Baskerville Old Face"/>
          <w:noProof/>
        </w:rPr>
        <w:pict>
          <v:shape id="_x0000_s1041" type="#_x0000_t32" style="position:absolute;left:0;text-align:left;margin-left:316.55pt;margin-top:135.25pt;width:32.9pt;height:0;z-index:251673600" o:connectortype="straight">
            <v:stroke endarrow="block"/>
          </v:shape>
        </w:pict>
      </w:r>
      <w:r>
        <w:rPr>
          <w:rFonts w:ascii="Baskerville Old Face" w:hAnsi="Baskerville Old Face"/>
          <w:noProof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left:0;text-align:left;margin-left:344.4pt;margin-top:127.4pt;width:23.05pt;height:12.95pt;rotation:90;z-index:251672576"/>
        </w:pict>
      </w:r>
      <w:r>
        <w:rPr>
          <w:rFonts w:ascii="Baskerville Old Face" w:hAnsi="Baskerville Old Face"/>
          <w:noProof/>
        </w:rPr>
        <w:pict>
          <v:shape id="_x0000_s1039" type="#_x0000_t32" style="position:absolute;left:0;text-align:left;margin-left:344.4pt;margin-top:211.35pt;width:23.05pt;height:8.15pt;flip:x y;z-index:251671552" o:connectortype="straight"/>
        </w:pict>
      </w:r>
      <w:r>
        <w:rPr>
          <w:rFonts w:ascii="Baskerville Old Face" w:hAnsi="Baskerville Old Face"/>
          <w:noProof/>
        </w:rPr>
        <w:pict>
          <v:shape id="_x0000_s1038" type="#_x0000_t32" style="position:absolute;left:0;text-align:left;margin-left:344.4pt;margin-top:200.5pt;width:23.05pt;height:6.1pt;flip:x;z-index:251670528" o:connectortype="straight"/>
        </w:pict>
      </w:r>
      <w:r>
        <w:rPr>
          <w:rFonts w:ascii="Baskerville Old Face" w:hAnsi="Baskerville Old Face"/>
          <w:noProof/>
        </w:rPr>
        <w:pict>
          <v:oval id="_x0000_s1037" style="position:absolute;left:0;text-align:left;margin-left:344.4pt;margin-top:197.1pt;width:29.85pt;height:25.8pt;z-index:251669504"/>
        </w:pict>
      </w:r>
      <w:r>
        <w:rPr>
          <w:rFonts w:ascii="Baskerville Old Face" w:hAnsi="Baskerville Old Face"/>
          <w:noProof/>
        </w:rPr>
        <w:pict>
          <v:shape id="_x0000_s1036" type="#_x0000_t32" style="position:absolute;left:0;text-align:left;margin-left:402.1pt;margin-top:158.35pt;width:40.1pt;height:38.75pt;flip:x;z-index:251668480" o:connectortype="straight"/>
        </w:pict>
      </w:r>
      <w:r>
        <w:rPr>
          <w:rFonts w:ascii="Baskerville Old Face" w:hAnsi="Baskerville Old Face"/>
          <w:noProof/>
        </w:rPr>
        <w:pict>
          <v:shape id="_x0000_s1035" type="#_x0000_t32" style="position:absolute;left:0;text-align:left;margin-left:402.1pt;margin-top:158.35pt;width:40.1pt;height:38.75pt;z-index:251667456" o:connectortype="straight"/>
        </w:pict>
      </w:r>
      <w:r>
        <w:rPr>
          <w:rFonts w:ascii="Baskerville Old Face" w:hAnsi="Baskerville Old Face"/>
          <w:noProof/>
        </w:rPr>
        <w:pict>
          <v:shape id="_x0000_s1034" type="#_x0000_t32" style="position:absolute;left:0;text-align:left;margin-left:402.1pt;margin-top:197.1pt;width:40.1pt;height:0;z-index:251666432" o:connectortype="straight"/>
        </w:pict>
      </w:r>
      <w:r>
        <w:rPr>
          <w:rFonts w:ascii="Baskerville Old Face" w:hAnsi="Baskerville Old Face"/>
          <w:noProof/>
        </w:rPr>
        <w:pict>
          <v:shape id="_x0000_s1033" type="#_x0000_t32" style="position:absolute;left:0;text-align:left;margin-left:402.1pt;margin-top:158.35pt;width:40.1pt;height:0;z-index:251665408" o:connectortype="straight"/>
        </w:pict>
      </w:r>
      <w:r>
        <w:rPr>
          <w:rFonts w:ascii="Baskerville Old Face" w:hAnsi="Baskerville Old Face"/>
          <w:noProof/>
        </w:rPr>
        <w:pict>
          <v:roundrect id="_x0000_s1032" style="position:absolute;left:0;text-align:left;margin-left:402.1pt;margin-top:148.2pt;width:40.1pt;height:58.4pt;z-index:251664384" arcsize="10923f"/>
        </w:pict>
      </w:r>
      <w:r>
        <w:rPr>
          <w:rFonts w:ascii="Baskerville Old Face" w:hAnsi="Baskerville Old Face"/>
          <w:noProof/>
        </w:rPr>
        <w:pict>
          <v:shape id="_x0000_s1031" type="#_x0000_t32" style="position:absolute;left:0;text-align:left;margin-left:261.5pt;margin-top:135.25pt;width:55.05pt;height:76.1pt;flip:x;z-index:251663360" o:connectortype="straight"/>
        </w:pict>
      </w:r>
      <w:r>
        <w:rPr>
          <w:rFonts w:ascii="Baskerville Old Face" w:hAnsi="Baskerville Old Face"/>
          <w:noProof/>
        </w:rPr>
        <w:pict>
          <v:shape id="_x0000_s1030" type="#_x0000_t32" style="position:absolute;left:0;text-align:left;margin-left:261.5pt;margin-top:135.25pt;width:55.05pt;height:76.1pt;z-index:251662336" o:connectortype="straight"/>
        </w:pict>
      </w:r>
      <w:r>
        <w:rPr>
          <w:rFonts w:ascii="Baskerville Old Face" w:hAnsi="Baskerville Old Face"/>
          <w:noProof/>
        </w:rPr>
        <w:pict>
          <v:shape id="_x0000_s1029" type="#_x0000_t32" style="position:absolute;left:0;text-align:left;margin-left:261.5pt;margin-top:211.35pt;width:55.05pt;height:0;z-index:251661312" o:connectortype="straight"/>
        </w:pict>
      </w:r>
      <w:r>
        <w:rPr>
          <w:rFonts w:ascii="Baskerville Old Face" w:hAnsi="Baskerville Old Face"/>
          <w:noProof/>
        </w:rPr>
        <w:pict>
          <v:shape id="_x0000_s1028" type="#_x0000_t32" style="position:absolute;left:0;text-align:left;margin-left:261.5pt;margin-top:135.25pt;width:55.05pt;height:0;z-index:251660288" o:connectortype="straight"/>
        </w:pict>
      </w:r>
      <w:r>
        <w:rPr>
          <w:rFonts w:ascii="Baskerville Old Face" w:hAnsi="Baskerville Old Face"/>
          <w:noProof/>
        </w:rPr>
        <w:pict>
          <v:roundrect id="_x0000_s1027" style="position:absolute;left:0;text-align:left;margin-left:261.5pt;margin-top:122.35pt;width:55.05pt;height:100.55pt;z-index:251659264" arcsize="10923f"/>
        </w:pict>
      </w:r>
      <w:r w:rsidR="009B124B">
        <w:rPr>
          <w:rFonts w:ascii="Baskerville Old Face" w:hAnsi="Baskerville Old Face"/>
        </w:rPr>
        <w:t xml:space="preserve">The current global trends show a growing preference for products from natural sources. Also there is an increasing concern for safe, eco – friendly and pollution free manufacturing processes. SCFE technology provides a ready and total solution to these challenges. Its superiority over the conventional technologies of extraction, especially for natural products in the food and pharmaceutical industry is well recognized. </w:t>
      </w:r>
    </w:p>
    <w:p w:rsidR="0014209B" w:rsidRDefault="0014209B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Default="007045B7" w:rsidP="009B124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pict>
          <v:shape id="_x0000_s1059" type="#_x0000_t202" style="position:absolute;left:0;text-align:left;margin-left:249.35pt;margin-top:19pt;width:236.3pt;height:130.25pt;z-index:251691008" fillcolor="#c2d69b [1942]" stroked="f">
            <v:textbox>
              <w:txbxContent>
                <w:p w:rsidR="00047151" w:rsidRDefault="00047151">
                  <w:p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Advantages of SCFE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Extract with delicacy and freshness close to natural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High potency of active components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Longer Shelf life of extract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No residual solvent</w:t>
                  </w:r>
                </w:p>
                <w:p w:rsidR="00047151" w:rsidRPr="00047151" w:rsidRDefault="00047151" w:rsidP="0004715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Simultaneous fractionation of extracts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58" type="#_x0000_t202" style="position:absolute;left:0;text-align:left;margin-left:-9.5pt;margin-top:19pt;width:244.5pt;height:126.35pt;z-index:251689984" fillcolor="#c2d69b [1942]" stroked="f">
            <v:textbox>
              <w:txbxContent>
                <w:p w:rsidR="00213131" w:rsidRDefault="00213131">
                  <w:p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Commercial Applications</w:t>
                  </w:r>
                </w:p>
                <w:p w:rsidR="00213131" w:rsidRDefault="00213131" w:rsidP="0021313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Extraction of Natural Products such as Oils and Oleoresins, Flavors, Fragrances, Color, Preservatives, Pesticides &amp; Herbal Medicines</w:t>
                  </w:r>
                </w:p>
                <w:p w:rsidR="00213131" w:rsidRDefault="00213131" w:rsidP="0021313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 xml:space="preserve">De – </w:t>
                  </w:r>
                  <w:proofErr w:type="spellStart"/>
                  <w:r>
                    <w:rPr>
                      <w:rFonts w:ascii="Baskerville Old Face" w:hAnsi="Baskerville Old Face"/>
                    </w:rPr>
                    <w:t>Caffeination</w:t>
                  </w:r>
                  <w:proofErr w:type="spellEnd"/>
                  <w:r>
                    <w:rPr>
                      <w:rFonts w:ascii="Baskerville Old Face" w:hAnsi="Baskerville Old Face"/>
                    </w:rPr>
                    <w:t xml:space="preserve"> of Tea/Coffee</w:t>
                  </w:r>
                </w:p>
                <w:p w:rsidR="00047151" w:rsidRPr="00213131" w:rsidRDefault="00047151" w:rsidP="0021313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Production of Micro and Mono particles</w:t>
                  </w:r>
                </w:p>
              </w:txbxContent>
            </v:textbox>
          </v:shape>
        </w:pict>
      </w:r>
    </w:p>
    <w:p w:rsidR="00D267A8" w:rsidRDefault="00D267A8" w:rsidP="009B124B">
      <w:pPr>
        <w:jc w:val="both"/>
        <w:rPr>
          <w:rFonts w:ascii="Baskerville Old Face" w:hAnsi="Baskerville Old Face"/>
        </w:rPr>
      </w:pPr>
    </w:p>
    <w:p w:rsidR="00D267A8" w:rsidRPr="009B124B" w:rsidRDefault="007045B7" w:rsidP="009B124B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pict>
          <v:shape id="_x0000_s1061" type="#_x0000_t202" style="position:absolute;left:0;text-align:left;margin-left:261.5pt;margin-top:106.5pt;width:217.35pt;height:127.7pt;z-index:251693056" fillcolor="#c2d69b [1942]" stroked="f">
            <v:textbox>
              <w:txbxContent>
                <w:p w:rsidR="00835DD8" w:rsidRDefault="00835DD8">
                  <w:p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Commercial Status</w:t>
                  </w:r>
                </w:p>
                <w:p w:rsidR="00835DD8" w:rsidRDefault="00835DD8" w:rsidP="00835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World’s 1</w:t>
                  </w:r>
                  <w:r w:rsidRPr="00835DD8">
                    <w:rPr>
                      <w:rFonts w:ascii="Baskerville Old Face" w:hAnsi="Baskerville Old Face"/>
                      <w:vertAlign w:val="superscript"/>
                    </w:rPr>
                    <w:t>st</w:t>
                  </w:r>
                  <w:r>
                    <w:rPr>
                      <w:rFonts w:ascii="Baskerville Old Face" w:hAnsi="Baskerville Old Face"/>
                    </w:rPr>
                    <w:t xml:space="preserve"> State of the art Super Critical Textile Dyeing plant supplied to SASMIRA, </w:t>
                  </w:r>
                  <w:proofErr w:type="spellStart"/>
                  <w:r>
                    <w:rPr>
                      <w:rFonts w:ascii="Baskerville Old Face" w:hAnsi="Baskerville Old Face"/>
                    </w:rPr>
                    <w:t>Worli</w:t>
                  </w:r>
                  <w:proofErr w:type="spellEnd"/>
                </w:p>
                <w:p w:rsidR="00835DD8" w:rsidRPr="00835DD8" w:rsidRDefault="005E64B8" w:rsidP="00835DD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 xml:space="preserve">Lab Scale </w:t>
                  </w:r>
                  <w:r w:rsidR="00835DD8">
                    <w:rPr>
                      <w:rFonts w:ascii="Baskerville Old Face" w:hAnsi="Baskerville Old Face"/>
                    </w:rPr>
                    <w:t>SCFE plant supplied to IIT, Bombay</w:t>
                  </w:r>
                </w:p>
              </w:txbxContent>
            </v:textbox>
          </v:shape>
        </w:pict>
      </w:r>
      <w:r>
        <w:rPr>
          <w:rFonts w:ascii="Baskerville Old Face" w:hAnsi="Baskerville Old Face"/>
          <w:noProof/>
        </w:rPr>
        <w:pict>
          <v:shape id="_x0000_s1060" type="#_x0000_t202" style="position:absolute;left:0;text-align:left;margin-left:-2.7pt;margin-top:106.5pt;width:243.85pt;height:122.95pt;z-index:251692032" fillcolor="#c2d69b [1942]" stroked="f">
            <v:textbox>
              <w:txbxContent>
                <w:p w:rsidR="00047151" w:rsidRDefault="00047151">
                  <w:p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CO2 as a Solvent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Generally regarded as safe (GRAS) for food products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Inexpensive</w:t>
                  </w:r>
                </w:p>
                <w:p w:rsidR="00047151" w:rsidRDefault="00047151" w:rsidP="000471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Easily Available</w:t>
                  </w:r>
                </w:p>
                <w:p w:rsidR="00047151" w:rsidRPr="00047151" w:rsidRDefault="00047151" w:rsidP="000471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Baskerville Old Face" w:hAnsi="Baskerville Old Face"/>
                    </w:rPr>
                  </w:pPr>
                  <w:r>
                    <w:rPr>
                      <w:rFonts w:ascii="Baskerville Old Face" w:hAnsi="Baskerville Old Face"/>
                    </w:rPr>
                    <w:t>Non toxic, Non flammable and Inert to most materials</w:t>
                  </w:r>
                </w:p>
              </w:txbxContent>
            </v:textbox>
          </v:shape>
        </w:pict>
      </w:r>
    </w:p>
    <w:sectPr w:rsidR="00D267A8" w:rsidRPr="009B124B" w:rsidSect="002C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DC9"/>
    <w:multiLevelType w:val="hybridMultilevel"/>
    <w:tmpl w:val="B54A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A4F1B"/>
    <w:multiLevelType w:val="hybridMultilevel"/>
    <w:tmpl w:val="2A74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F7AFB"/>
    <w:multiLevelType w:val="hybridMultilevel"/>
    <w:tmpl w:val="6040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21F22"/>
    <w:multiLevelType w:val="hybridMultilevel"/>
    <w:tmpl w:val="48C4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9B124B"/>
    <w:rsid w:val="00047151"/>
    <w:rsid w:val="00057A47"/>
    <w:rsid w:val="00076E3B"/>
    <w:rsid w:val="0014209B"/>
    <w:rsid w:val="00150EDC"/>
    <w:rsid w:val="00213131"/>
    <w:rsid w:val="00291A3A"/>
    <w:rsid w:val="002C03B4"/>
    <w:rsid w:val="005E64B8"/>
    <w:rsid w:val="007045B7"/>
    <w:rsid w:val="00835DD8"/>
    <w:rsid w:val="009B124B"/>
    <w:rsid w:val="00A63E20"/>
    <w:rsid w:val="00C6399D"/>
    <w:rsid w:val="00D267A8"/>
    <w:rsid w:val="00FD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none"/>
    </o:shapedefaults>
    <o:shapelayout v:ext="edit">
      <o:idmap v:ext="edit" data="1"/>
      <o:rules v:ext="edit">
        <o:r id="V:Rule20" type="connector" idref="#_x0000_s1046"/>
        <o:r id="V:Rule21" type="connector" idref="#_x0000_s1045"/>
        <o:r id="V:Rule22" type="connector" idref="#_x0000_s1028"/>
        <o:r id="V:Rule23" type="connector" idref="#_x0000_s1038"/>
        <o:r id="V:Rule24" type="connector" idref="#_x0000_s1030"/>
        <o:r id="V:Rule25" type="connector" idref="#_x0000_s1044"/>
        <o:r id="V:Rule26" type="connector" idref="#_x0000_s1029"/>
        <o:r id="V:Rule27" type="connector" idref="#_x0000_s1050"/>
        <o:r id="V:Rule28" type="connector" idref="#_x0000_s1033"/>
        <o:r id="V:Rule29" type="connector" idref="#_x0000_s1039"/>
        <o:r id="V:Rule30" type="connector" idref="#_x0000_s1041"/>
        <o:r id="V:Rule31" type="connector" idref="#_x0000_s1052"/>
        <o:r id="V:Rule32" type="connector" idref="#_x0000_s1034"/>
        <o:r id="V:Rule33" type="connector" idref="#_x0000_s1043"/>
        <o:r id="V:Rule34" type="connector" idref="#_x0000_s1031"/>
        <o:r id="V:Rule35" type="connector" idref="#_x0000_s1036"/>
        <o:r id="V:Rule36" type="connector" idref="#_x0000_s1035"/>
        <o:r id="V:Rule37" type="connector" idref="#_x0000_s1051"/>
        <o:r id="V:Rule3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leena</cp:lastModifiedBy>
  <cp:revision>2</cp:revision>
  <dcterms:created xsi:type="dcterms:W3CDTF">2024-07-04T04:04:00Z</dcterms:created>
  <dcterms:modified xsi:type="dcterms:W3CDTF">2024-07-04T04:04:00Z</dcterms:modified>
</cp:coreProperties>
</file>